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8" w:rsidRDefault="004321D8">
      <w:pPr>
        <w:pStyle w:val="ConsPlusTitlePage"/>
      </w:pPr>
      <w:bookmarkStart w:id="0" w:name="_GoBack"/>
      <w:bookmarkEnd w:id="0"/>
      <w:r>
        <w:br/>
      </w:r>
    </w:p>
    <w:p w:rsidR="004321D8" w:rsidRDefault="004321D8">
      <w:pPr>
        <w:pStyle w:val="ConsPlusNormal"/>
        <w:jc w:val="both"/>
        <w:outlineLvl w:val="0"/>
      </w:pPr>
    </w:p>
    <w:p w:rsidR="004321D8" w:rsidRDefault="004321D8">
      <w:pPr>
        <w:pStyle w:val="ConsPlusTitle"/>
        <w:jc w:val="center"/>
        <w:outlineLvl w:val="0"/>
      </w:pPr>
      <w:r>
        <w:t>МИНИСТЕРСТВО ЭНЕРГЕТИКИ И ЖИЛИЩНО-КОММУНАЛЬНОГО ХОЗЯЙСТВА</w:t>
      </w:r>
    </w:p>
    <w:p w:rsidR="004321D8" w:rsidRDefault="004321D8">
      <w:pPr>
        <w:pStyle w:val="ConsPlusTitle"/>
        <w:jc w:val="center"/>
      </w:pPr>
      <w:r>
        <w:t>САМАРСКОЙ ОБЛАСТИ</w:t>
      </w:r>
    </w:p>
    <w:p w:rsidR="004321D8" w:rsidRDefault="004321D8">
      <w:pPr>
        <w:pStyle w:val="ConsPlusTitle"/>
        <w:jc w:val="center"/>
      </w:pPr>
    </w:p>
    <w:p w:rsidR="004321D8" w:rsidRDefault="004321D8">
      <w:pPr>
        <w:pStyle w:val="ConsPlusTitle"/>
        <w:jc w:val="center"/>
      </w:pPr>
      <w:r>
        <w:t>ПРИКАЗ</w:t>
      </w:r>
    </w:p>
    <w:p w:rsidR="004321D8" w:rsidRDefault="004321D8">
      <w:pPr>
        <w:pStyle w:val="ConsPlusTitle"/>
        <w:jc w:val="center"/>
      </w:pPr>
      <w:r>
        <w:t>от 16 мая 2017 г. N 121</w:t>
      </w:r>
    </w:p>
    <w:p w:rsidR="004321D8" w:rsidRDefault="004321D8">
      <w:pPr>
        <w:pStyle w:val="ConsPlusTitle"/>
        <w:jc w:val="center"/>
      </w:pPr>
    </w:p>
    <w:p w:rsidR="004321D8" w:rsidRDefault="004321D8">
      <w:pPr>
        <w:pStyle w:val="ConsPlusTitle"/>
        <w:jc w:val="center"/>
      </w:pPr>
      <w:r>
        <w:t>ОБ УСТАНОВЛЕНИИ НОРМАТИВОВ ПОТРЕБЛЕНИЯ ХОЛОДНОЙ (ГОРЯЧЕЙ)</w:t>
      </w:r>
    </w:p>
    <w:p w:rsidR="004321D8" w:rsidRDefault="004321D8">
      <w:pPr>
        <w:pStyle w:val="ConsPlusTitle"/>
        <w:jc w:val="center"/>
      </w:pPr>
      <w:r>
        <w:t>ВОДЫ, ОТВЕДЕНИЯ СТОЧНЫХ ВОД В ЦЕЛЯХ СОДЕРЖАНИЯ ОБЩЕГО</w:t>
      </w:r>
    </w:p>
    <w:p w:rsidR="004321D8" w:rsidRDefault="004321D8">
      <w:pPr>
        <w:pStyle w:val="ConsPlusTitle"/>
        <w:jc w:val="center"/>
      </w:pPr>
      <w:r>
        <w:t>ИМУЩЕСТВА В МНОГОКВАРТИРНОМ ДОМЕ, О ВНЕСЕНИИ ИЗМЕНЕНИЙ</w:t>
      </w:r>
    </w:p>
    <w:p w:rsidR="004321D8" w:rsidRDefault="004321D8">
      <w:pPr>
        <w:pStyle w:val="ConsPlusTitle"/>
        <w:jc w:val="center"/>
      </w:pPr>
      <w:r>
        <w:t>В ОТДЕЛЬНЫЕ ПРИКАЗЫ МИНИСТЕРСТВА ЭНЕРГЕТИКИ</w:t>
      </w:r>
    </w:p>
    <w:p w:rsidR="004321D8" w:rsidRDefault="004321D8">
      <w:pPr>
        <w:pStyle w:val="ConsPlusTitle"/>
        <w:jc w:val="center"/>
      </w:pPr>
      <w:r>
        <w:t>И ЖИЛИЩНО-КОММУНАЛЬНОГО ХОЗЯЙСТВА САМАРСКОЙ ОБЛАСТИ</w:t>
      </w:r>
    </w:p>
    <w:p w:rsidR="004321D8" w:rsidRDefault="004321D8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ПРИКАЗОВ</w:t>
      </w:r>
    </w:p>
    <w:p w:rsidR="004321D8" w:rsidRDefault="004321D8">
      <w:pPr>
        <w:pStyle w:val="ConsPlusTitle"/>
        <w:jc w:val="center"/>
      </w:pPr>
      <w:r>
        <w:t>МИНИСТЕРСТВА ЭНЕРГЕТИКИ И ЖИЛИЩНО-КОММУНАЛЬНОГО ХОЗЯЙСТВА</w:t>
      </w:r>
    </w:p>
    <w:p w:rsidR="004321D8" w:rsidRDefault="004321D8">
      <w:pPr>
        <w:pStyle w:val="ConsPlusTitle"/>
        <w:jc w:val="center"/>
      </w:pPr>
      <w:r>
        <w:t>САМАРСКОЙ ОБЛАСТИ</w:t>
      </w:r>
    </w:p>
    <w:p w:rsidR="004321D8" w:rsidRDefault="004321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2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21D8" w:rsidRDefault="00432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21D8" w:rsidRDefault="00432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энергетики и жилищно-коммунального хозяйства</w:t>
            </w:r>
            <w:proofErr w:type="gramEnd"/>
          </w:p>
          <w:p w:rsidR="004321D8" w:rsidRDefault="00432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Самарской области от 28.06.2017 N 180)</w:t>
            </w:r>
            <w:proofErr w:type="gramEnd"/>
          </w:p>
        </w:tc>
      </w:tr>
    </w:tbl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ind w:firstLine="540"/>
        <w:jc w:val="both"/>
      </w:pPr>
      <w:proofErr w:type="gramStart"/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</w:r>
      <w:proofErr w:type="gramEnd"/>
      <w:r>
        <w:t xml:space="preserve">", </w:t>
      </w:r>
      <w:hyperlink r:id="rId9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26.12.2016 N 1498 "О вопросах предоставления коммунальных услуг и содержания общего имущества в многоквартирном доме",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13.07.2011 N 337 "Об утверждении Положения о министерстве энергетики и жилищно-коммунального хозяйства Самарской области", руководствуясь протоколом заседания коллегии министерства энергетики и жилищно-коммунального хозяйства Самарской области от 16.05.2017 N 10-к, приказываю:</w:t>
      </w:r>
      <w:proofErr w:type="gramEnd"/>
    </w:p>
    <w:p w:rsidR="004321D8" w:rsidRDefault="004321D8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49" w:history="1">
        <w:r>
          <w:rPr>
            <w:color w:val="0000FF"/>
          </w:rPr>
          <w:t>нормативы</w:t>
        </w:r>
      </w:hyperlink>
      <w:r>
        <w:t xml:space="preserve"> потребления холодной (горячей) воды в целях содержания общего имущества в многоквартирном доме согласно приложению 1 к настоящему Приказу.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2. Установленные настоящим Приказом нормативы холодной (горячей) воды, отведения сточных вод в целях содержания общего имущества в многоквартирном доме определены с применением расчетного метода.</w:t>
      </w:r>
    </w:p>
    <w:p w:rsidR="004321D8" w:rsidRDefault="004321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министерства энергетики и жилищно-коммунального хозяйства Самарской области от 28.06.2017 N 180)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2.1. Установить, что норматив отведения сточных вод в целях содержания общего имущества в многоквартирном доме равен сумме норматива потребления холодной воды и норматива потребления горячей воды.</w:t>
      </w:r>
    </w:p>
    <w:p w:rsidR="004321D8" w:rsidRDefault="004321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энергетики и жилищно-коммунального хозяйства Самарской области от 28.06.2017 N 180)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Приложение N 2</w:t>
        </w:r>
      </w:hyperlink>
      <w:r>
        <w:t xml:space="preserve"> к приказу министерства энергетики и жилищно-коммунального хозяйства Самарской области от 26.11.2015 N 447 "Об утверждении нормативов потребления коммунальных услуг по холодному водоснабжению, горячему водоснабжению и водоотведению" изложить в редакции согласно </w:t>
      </w:r>
      <w:hyperlink w:anchor="P226" w:history="1">
        <w:r>
          <w:rPr>
            <w:color w:val="0000FF"/>
          </w:rPr>
          <w:t>приложению 2</w:t>
        </w:r>
      </w:hyperlink>
      <w:r>
        <w:t xml:space="preserve"> к настоящему Приказу.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lastRenderedPageBreak/>
        <w:t xml:space="preserve">4. Внести в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энергетики и жилищно-коммунального хозяйства Самарской области от 26.07.2016 N 171 "О внесении изменений в некоторые приказы министерства энергетики и жилищно-коммунального хозяйства Самарской области по вопросам установления нормативов потребления коммунальных услуг на территории Самарской области" изменение, признав </w:t>
      </w:r>
      <w:hyperlink r:id="rId15" w:history="1">
        <w:r>
          <w:rPr>
            <w:color w:val="0000FF"/>
          </w:rPr>
          <w:t>пункт 6</w:t>
        </w:r>
      </w:hyperlink>
      <w:r>
        <w:t xml:space="preserve"> утратившим силу.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5. Признать утратившими силу следующие приказы министерства энергетики и жилищно-коммунального хозяйства Самарской области: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 xml:space="preserve">от 27.05.2013 </w:t>
      </w:r>
      <w:hyperlink r:id="rId16" w:history="1">
        <w:r>
          <w:rPr>
            <w:color w:val="0000FF"/>
          </w:rPr>
          <w:t>N 89</w:t>
        </w:r>
      </w:hyperlink>
      <w:r>
        <w:t xml:space="preserve"> "Об утверждении нормативов потребления коммунальных услуг по холодному (горячему) водоснабжению на общедомовые нужды";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 xml:space="preserve">от 26.11.2015 </w:t>
      </w:r>
      <w:hyperlink r:id="rId17" w:history="1">
        <w:r>
          <w:rPr>
            <w:color w:val="0000FF"/>
          </w:rPr>
          <w:t>N 478</w:t>
        </w:r>
      </w:hyperlink>
      <w:r>
        <w:t xml:space="preserve"> "О внесении изменений в приказ министерства энергетики и жилищно-коммунального хозяйства Самарской области от 27.05.2013 N 89 "Об утверждении нормативов потребления коммунальных услуг по холодному (горячему) водоснабжению на общедомовые нужды".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руководителя департамента регулирования тарифов (Гаршину).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7. Опубликовать настоящий Приказ в средствах массовой информации.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8. Настоящий Приказ вступает в силу с 01.06.2017.</w:t>
      </w: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right"/>
      </w:pPr>
      <w:r>
        <w:t>Заместитель председателя</w:t>
      </w:r>
    </w:p>
    <w:p w:rsidR="004321D8" w:rsidRDefault="004321D8">
      <w:pPr>
        <w:pStyle w:val="ConsPlusNormal"/>
        <w:jc w:val="right"/>
      </w:pPr>
      <w:r>
        <w:t>Правительства Самарской области - министр</w:t>
      </w:r>
    </w:p>
    <w:p w:rsidR="004321D8" w:rsidRDefault="004321D8">
      <w:pPr>
        <w:pStyle w:val="ConsPlusNormal"/>
        <w:jc w:val="right"/>
      </w:pPr>
      <w:r>
        <w:t>С.А.КРАЙНЕВ</w:t>
      </w: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right"/>
        <w:outlineLvl w:val="0"/>
      </w:pPr>
      <w:r>
        <w:t>Приложение 1</w:t>
      </w:r>
    </w:p>
    <w:p w:rsidR="004321D8" w:rsidRDefault="004321D8">
      <w:pPr>
        <w:pStyle w:val="ConsPlusNormal"/>
        <w:jc w:val="right"/>
      </w:pPr>
      <w:r>
        <w:t>к Приказу</w:t>
      </w:r>
    </w:p>
    <w:p w:rsidR="004321D8" w:rsidRDefault="004321D8">
      <w:pPr>
        <w:pStyle w:val="ConsPlusNormal"/>
        <w:jc w:val="right"/>
      </w:pPr>
      <w:r>
        <w:t>министерства энергетики</w:t>
      </w:r>
    </w:p>
    <w:p w:rsidR="004321D8" w:rsidRDefault="004321D8">
      <w:pPr>
        <w:pStyle w:val="ConsPlusNormal"/>
        <w:jc w:val="right"/>
      </w:pPr>
      <w:r>
        <w:t>и жилищно-коммунального хозяйства</w:t>
      </w:r>
    </w:p>
    <w:p w:rsidR="004321D8" w:rsidRDefault="004321D8">
      <w:pPr>
        <w:pStyle w:val="ConsPlusNormal"/>
        <w:jc w:val="right"/>
      </w:pPr>
      <w:r>
        <w:t>Самарской области</w:t>
      </w:r>
    </w:p>
    <w:p w:rsidR="004321D8" w:rsidRDefault="004321D8">
      <w:pPr>
        <w:pStyle w:val="ConsPlusNormal"/>
        <w:jc w:val="right"/>
      </w:pPr>
      <w:r>
        <w:t>от 16 мая 2017 г. N 121</w:t>
      </w: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Title"/>
        <w:jc w:val="center"/>
      </w:pPr>
      <w:bookmarkStart w:id="1" w:name="P49"/>
      <w:bookmarkEnd w:id="1"/>
      <w:r>
        <w:t>НОРМАТИВЫ</w:t>
      </w:r>
    </w:p>
    <w:p w:rsidR="004321D8" w:rsidRDefault="004321D8">
      <w:pPr>
        <w:pStyle w:val="ConsPlusTitle"/>
        <w:jc w:val="center"/>
      </w:pPr>
      <w:r>
        <w:t>ПОТРЕБЛЕНИЯ ХОЛОДНОЙ (ГОРЯЧЕЙ) ВОДЫ В ЦЕЛЯХ СОДЕРЖАНИЯ</w:t>
      </w:r>
    </w:p>
    <w:p w:rsidR="004321D8" w:rsidRDefault="004321D8">
      <w:pPr>
        <w:pStyle w:val="ConsPlusTitle"/>
        <w:jc w:val="center"/>
      </w:pPr>
      <w:r>
        <w:t>ОБЩЕГО ИМУЩЕСТВА В МНОГОКВАРТИРНОМ ДОМЕ</w:t>
      </w:r>
    </w:p>
    <w:p w:rsidR="004321D8" w:rsidRDefault="004321D8">
      <w:pPr>
        <w:pStyle w:val="ConsPlusNormal"/>
        <w:jc w:val="both"/>
      </w:pPr>
    </w:p>
    <w:p w:rsidR="004321D8" w:rsidRDefault="004321D8">
      <w:pPr>
        <w:sectPr w:rsidR="004321D8" w:rsidSect="00E00A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474"/>
        <w:gridCol w:w="1701"/>
        <w:gridCol w:w="1644"/>
        <w:gridCol w:w="1417"/>
        <w:gridCol w:w="1417"/>
        <w:gridCol w:w="1361"/>
      </w:tblGrid>
      <w:tr w:rsidR="004321D8">
        <w:tc>
          <w:tcPr>
            <w:tcW w:w="2835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lastRenderedPageBreak/>
              <w:t>Категория жилых помещений</w:t>
            </w:r>
          </w:p>
        </w:tc>
        <w:tc>
          <w:tcPr>
            <w:tcW w:w="1701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474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Норматив потребления холодной воды в целях содержания общего имущества в многоквартирном доме</w:t>
            </w:r>
          </w:p>
        </w:tc>
        <w:tc>
          <w:tcPr>
            <w:tcW w:w="1701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Норматив потребления горячей воды в целях содержания общего имущества в многоквартирном доме</w:t>
            </w:r>
          </w:p>
        </w:tc>
        <w:tc>
          <w:tcPr>
            <w:tcW w:w="5839" w:type="dxa"/>
            <w:gridSpan w:val="4"/>
          </w:tcPr>
          <w:p w:rsidR="004321D8" w:rsidRDefault="004321D8">
            <w:pPr>
              <w:pStyle w:val="ConsPlusNormal"/>
              <w:jc w:val="center"/>
            </w:pPr>
            <w:r>
              <w:t>Норматив потребления тепловой энергии, используемой на подогрев воды в целях содержания общего имущества в многоквартирном доме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  <w:vMerge/>
          </w:tcPr>
          <w:p w:rsidR="004321D8" w:rsidRDefault="004321D8"/>
        </w:tc>
        <w:tc>
          <w:tcPr>
            <w:tcW w:w="1474" w:type="dxa"/>
            <w:vMerge/>
          </w:tcPr>
          <w:p w:rsidR="004321D8" w:rsidRDefault="004321D8"/>
        </w:tc>
        <w:tc>
          <w:tcPr>
            <w:tcW w:w="1701" w:type="dxa"/>
            <w:vMerge/>
          </w:tcPr>
          <w:p w:rsidR="004321D8" w:rsidRDefault="004321D8"/>
        </w:tc>
        <w:tc>
          <w:tcPr>
            <w:tcW w:w="3061" w:type="dxa"/>
            <w:gridSpan w:val="2"/>
          </w:tcPr>
          <w:p w:rsidR="004321D8" w:rsidRDefault="004321D8">
            <w:pPr>
              <w:pStyle w:val="ConsPlusNormal"/>
              <w:jc w:val="center"/>
            </w:pPr>
            <w:r>
              <w:t>Открытая система теплоснабжения</w:t>
            </w:r>
          </w:p>
        </w:tc>
        <w:tc>
          <w:tcPr>
            <w:tcW w:w="2778" w:type="dxa"/>
            <w:gridSpan w:val="2"/>
          </w:tcPr>
          <w:p w:rsidR="004321D8" w:rsidRDefault="004321D8">
            <w:pPr>
              <w:pStyle w:val="ConsPlusNormal"/>
              <w:jc w:val="center"/>
            </w:pPr>
            <w:r>
              <w:t>Закрытая система теплоснабжения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  <w:vMerge/>
          </w:tcPr>
          <w:p w:rsidR="004321D8" w:rsidRDefault="004321D8"/>
        </w:tc>
        <w:tc>
          <w:tcPr>
            <w:tcW w:w="1474" w:type="dxa"/>
            <w:vMerge/>
          </w:tcPr>
          <w:p w:rsidR="004321D8" w:rsidRDefault="004321D8"/>
        </w:tc>
        <w:tc>
          <w:tcPr>
            <w:tcW w:w="1701" w:type="dxa"/>
            <w:vMerge/>
          </w:tcPr>
          <w:p w:rsidR="004321D8" w:rsidRDefault="004321D8"/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Тип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Тип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Тип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Тип</w:t>
            </w:r>
            <w:proofErr w:type="gramStart"/>
            <w:r>
              <w:t xml:space="preserve"> Б</w:t>
            </w:r>
            <w:proofErr w:type="gramEnd"/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  <w:vMerge/>
          </w:tcPr>
          <w:p w:rsidR="004321D8" w:rsidRDefault="004321D8"/>
        </w:tc>
        <w:tc>
          <w:tcPr>
            <w:tcW w:w="3175" w:type="dxa"/>
            <w:gridSpan w:val="2"/>
          </w:tcPr>
          <w:p w:rsidR="004321D8" w:rsidRDefault="004321D8">
            <w:pPr>
              <w:pStyle w:val="ConsPlusNormal"/>
              <w:jc w:val="center"/>
            </w:pPr>
            <w:r>
              <w:t>Куб. метр в месяц на кв. метр общей площади помещений, входящих в состав общедомового имущества</w:t>
            </w:r>
          </w:p>
        </w:tc>
        <w:tc>
          <w:tcPr>
            <w:tcW w:w="5839" w:type="dxa"/>
            <w:gridSpan w:val="4"/>
          </w:tcPr>
          <w:p w:rsidR="004321D8" w:rsidRDefault="004321D8">
            <w:pPr>
              <w:pStyle w:val="ConsPlusNormal"/>
              <w:jc w:val="center"/>
            </w:pPr>
            <w:r>
              <w:t>Гкал в месяц на подогрев 1 куб. метра воды на кв. метр общей площади помещений, входящих в состав общедомового имущества</w:t>
            </w:r>
          </w:p>
        </w:tc>
      </w:tr>
      <w:tr w:rsidR="004321D8">
        <w:tc>
          <w:tcPr>
            <w:tcW w:w="2835" w:type="dxa"/>
            <w:vMerge w:val="restart"/>
          </w:tcPr>
          <w:p w:rsidR="004321D8" w:rsidRDefault="004321D8">
            <w:pPr>
              <w:pStyle w:val="ConsPlusNormal"/>
              <w:jc w:val="both"/>
            </w:pPr>
            <w:r>
              <w:t>1. 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0,0016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0,0017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0,0016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0,0012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0,0012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0,0012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0,0010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0,013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0,013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0,0008</w:t>
            </w:r>
          </w:p>
        </w:tc>
      </w:tr>
      <w:tr w:rsidR="004321D8">
        <w:tc>
          <w:tcPr>
            <w:tcW w:w="2835" w:type="dxa"/>
            <w:vMerge w:val="restart"/>
          </w:tcPr>
          <w:p w:rsidR="004321D8" w:rsidRDefault="004321D8">
            <w:pPr>
              <w:pStyle w:val="ConsPlusNormal"/>
              <w:jc w:val="both"/>
            </w:pPr>
            <w:bookmarkStart w:id="2" w:name="P95"/>
            <w:bookmarkEnd w:id="2"/>
            <w:r>
              <w:t>2. Многоквартирные дома с централизованным холодным водоснабжением, водоотведением и с нецентрализованным горячим водоснабжением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0,0016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0,0012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0,0010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0,013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0,013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0,0008</w:t>
            </w:r>
          </w:p>
        </w:tc>
      </w:tr>
      <w:tr w:rsidR="004321D8">
        <w:tc>
          <w:tcPr>
            <w:tcW w:w="2835" w:type="dxa"/>
            <w:vMerge w:val="restart"/>
          </w:tcPr>
          <w:p w:rsidR="004321D8" w:rsidRDefault="004321D8">
            <w:pPr>
              <w:pStyle w:val="ConsPlusNormal"/>
              <w:jc w:val="both"/>
            </w:pPr>
            <w:r>
              <w:t xml:space="preserve">3. Многоквартирные дома с централизованным </w:t>
            </w:r>
            <w:r>
              <w:lastRenderedPageBreak/>
              <w:t>холодным водоснабжением, водонагревателями, водоотведением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lastRenderedPageBreak/>
              <w:t>от 1 до 5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 w:val="restart"/>
          </w:tcPr>
          <w:p w:rsidR="004321D8" w:rsidRDefault="004321D8">
            <w:pPr>
              <w:pStyle w:val="ConsPlusNormal"/>
              <w:jc w:val="both"/>
            </w:pPr>
            <w:r>
              <w:t>4. 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6 до 9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от 10 до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  <w:vMerge/>
          </w:tcPr>
          <w:p w:rsidR="004321D8" w:rsidRDefault="004321D8"/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</w:tcPr>
          <w:p w:rsidR="004321D8" w:rsidRDefault="004321D8">
            <w:pPr>
              <w:pStyle w:val="ConsPlusNormal"/>
              <w:jc w:val="both"/>
            </w:pPr>
            <w:r>
              <w:t>5. Многоквартирные дома с централизованным холодным водоснабжением, без централизованного водоотведения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</w:pP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x</w:t>
            </w:r>
          </w:p>
        </w:tc>
      </w:tr>
      <w:tr w:rsidR="004321D8">
        <w:tc>
          <w:tcPr>
            <w:tcW w:w="2835" w:type="dxa"/>
          </w:tcPr>
          <w:p w:rsidR="004321D8" w:rsidRDefault="004321D8">
            <w:pPr>
              <w:pStyle w:val="ConsPlusNormal"/>
              <w:jc w:val="both"/>
            </w:pPr>
            <w:bookmarkStart w:id="3" w:name="P190"/>
            <w:bookmarkEnd w:id="3"/>
            <w:r>
              <w:t>6. Дома, использующиеся в качестве общежитий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</w:pPr>
          </w:p>
        </w:tc>
        <w:tc>
          <w:tcPr>
            <w:tcW w:w="1474" w:type="dxa"/>
          </w:tcPr>
          <w:p w:rsidR="004321D8" w:rsidRDefault="004321D8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701" w:type="dxa"/>
          </w:tcPr>
          <w:p w:rsidR="004321D8" w:rsidRDefault="004321D8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644" w:type="dxa"/>
          </w:tcPr>
          <w:p w:rsidR="004321D8" w:rsidRDefault="004321D8">
            <w:pPr>
              <w:pStyle w:val="ConsPlusNormal"/>
              <w:jc w:val="center"/>
            </w:pPr>
            <w:r>
              <w:t>0,0010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  <w:tc>
          <w:tcPr>
            <w:tcW w:w="1417" w:type="dxa"/>
          </w:tcPr>
          <w:p w:rsidR="004321D8" w:rsidRDefault="004321D8">
            <w:pPr>
              <w:pStyle w:val="ConsPlusNormal"/>
              <w:jc w:val="center"/>
            </w:pPr>
            <w:r>
              <w:t>0,0010</w:t>
            </w:r>
          </w:p>
        </w:tc>
        <w:tc>
          <w:tcPr>
            <w:tcW w:w="1361" w:type="dxa"/>
          </w:tcPr>
          <w:p w:rsidR="004321D8" w:rsidRDefault="004321D8">
            <w:pPr>
              <w:pStyle w:val="ConsPlusNormal"/>
              <w:jc w:val="center"/>
            </w:pPr>
            <w:r>
              <w:t>0,0011</w:t>
            </w:r>
          </w:p>
        </w:tc>
      </w:tr>
    </w:tbl>
    <w:p w:rsidR="004321D8" w:rsidRDefault="004321D8">
      <w:pPr>
        <w:pStyle w:val="ConsPlusNormal"/>
        <w:jc w:val="both"/>
      </w:pPr>
    </w:p>
    <w:p w:rsidR="004321D8" w:rsidRDefault="004321D8">
      <w:pPr>
        <w:pStyle w:val="ConsPlusNonformat"/>
        <w:jc w:val="both"/>
      </w:pPr>
      <w:r>
        <w:t xml:space="preserve">    Примечание:  1. Тип</w:t>
      </w:r>
      <w:proofErr w:type="gramStart"/>
      <w:r>
        <w:t xml:space="preserve"> А</w:t>
      </w:r>
      <w:proofErr w:type="gramEnd"/>
      <w:r>
        <w:t xml:space="preserve"> - система горячего водоснабжения с изолированными</w:t>
      </w:r>
    </w:p>
    <w:p w:rsidR="004321D8" w:rsidRDefault="004321D8">
      <w:pPr>
        <w:pStyle w:val="ConsPlusNonformat"/>
        <w:jc w:val="both"/>
      </w:pPr>
      <w:r>
        <w:t xml:space="preserve">                 стояками;   тип</w:t>
      </w:r>
      <w:proofErr w:type="gramStart"/>
      <w:r>
        <w:t xml:space="preserve">  Б</w:t>
      </w:r>
      <w:proofErr w:type="gramEnd"/>
      <w:r>
        <w:t xml:space="preserve">  -  система  горячего  водоснабжения  с</w:t>
      </w:r>
    </w:p>
    <w:p w:rsidR="004321D8" w:rsidRDefault="004321D8">
      <w:pPr>
        <w:pStyle w:val="ConsPlusNonformat"/>
        <w:jc w:val="both"/>
      </w:pPr>
      <w:r>
        <w:t xml:space="preserve">                 неизолированными стояками.</w:t>
      </w:r>
    </w:p>
    <w:p w:rsidR="004321D8" w:rsidRDefault="004321D8">
      <w:pPr>
        <w:pStyle w:val="ConsPlusNonformat"/>
        <w:jc w:val="both"/>
      </w:pPr>
      <w:r>
        <w:t xml:space="preserve">                 2.  Нормативы  потребления  холодной  (горячей)  воды  </w:t>
      </w:r>
      <w:proofErr w:type="gramStart"/>
      <w:r>
        <w:t>по</w:t>
      </w:r>
      <w:proofErr w:type="gramEnd"/>
    </w:p>
    <w:p w:rsidR="004321D8" w:rsidRDefault="004321D8">
      <w:pPr>
        <w:pStyle w:val="ConsPlusNonformat"/>
        <w:jc w:val="both"/>
      </w:pPr>
      <w:r>
        <w:t xml:space="preserve">                 </w:t>
      </w:r>
      <w:hyperlink w:anchor="P95" w:history="1">
        <w:r>
          <w:rPr>
            <w:color w:val="0000FF"/>
          </w:rPr>
          <w:t>категории    2</w:t>
        </w:r>
      </w:hyperlink>
      <w:r>
        <w:t xml:space="preserve">   применяются    в   случаях   производства</w:t>
      </w:r>
    </w:p>
    <w:p w:rsidR="004321D8" w:rsidRDefault="004321D8">
      <w:pPr>
        <w:pStyle w:val="ConsPlusNonformat"/>
        <w:jc w:val="both"/>
      </w:pPr>
      <w:r>
        <w:t xml:space="preserve">                 коммунальной     услуги    по    горячему  водоснабжению </w:t>
      </w:r>
      <w:proofErr w:type="gramStart"/>
      <w:r>
        <w:t>с</w:t>
      </w:r>
      <w:proofErr w:type="gramEnd"/>
    </w:p>
    <w:p w:rsidR="004321D8" w:rsidRDefault="004321D8">
      <w:pPr>
        <w:pStyle w:val="ConsPlusNonformat"/>
        <w:jc w:val="both"/>
      </w:pPr>
      <w:r>
        <w:t xml:space="preserve">                 использованием внутридомовых инженерных систем, включающих</w:t>
      </w:r>
    </w:p>
    <w:p w:rsidR="004321D8" w:rsidRDefault="004321D8">
      <w:pPr>
        <w:pStyle w:val="ConsPlusNonformat"/>
        <w:jc w:val="both"/>
      </w:pPr>
      <w:r>
        <w:t xml:space="preserve">                 оборудование,   входящее   в   состав   общего   имущества</w:t>
      </w:r>
    </w:p>
    <w:p w:rsidR="004321D8" w:rsidRDefault="004321D8">
      <w:pPr>
        <w:pStyle w:val="ConsPlusNonformat"/>
        <w:jc w:val="both"/>
      </w:pPr>
      <w:r>
        <w:t xml:space="preserve">                 собственников    помещений    в    многоквартирном    доме</w:t>
      </w:r>
    </w:p>
    <w:p w:rsidR="004321D8" w:rsidRDefault="004321D8">
      <w:pPr>
        <w:pStyle w:val="ConsPlusNonformat"/>
        <w:jc w:val="both"/>
      </w:pPr>
      <w:r>
        <w:t xml:space="preserve">                 (при наличии такого оборудования).</w:t>
      </w:r>
    </w:p>
    <w:p w:rsidR="004321D8" w:rsidRDefault="004321D8">
      <w:pPr>
        <w:pStyle w:val="ConsPlusNonformat"/>
        <w:jc w:val="both"/>
      </w:pPr>
      <w:r>
        <w:t xml:space="preserve">                 3.  Нормативы   потребления  холодной  (горячей)  воды  </w:t>
      </w:r>
      <w:proofErr w:type="gramStart"/>
      <w:r>
        <w:t>по</w:t>
      </w:r>
      <w:proofErr w:type="gramEnd"/>
    </w:p>
    <w:p w:rsidR="004321D8" w:rsidRDefault="004321D8">
      <w:pPr>
        <w:pStyle w:val="ConsPlusNonformat"/>
        <w:jc w:val="both"/>
      </w:pPr>
      <w:r>
        <w:t xml:space="preserve">                 </w:t>
      </w:r>
      <w:hyperlink w:anchor="P190" w:history="1">
        <w:r>
          <w:rPr>
            <w:color w:val="0000FF"/>
          </w:rPr>
          <w:t>категории 6</w:t>
        </w:r>
      </w:hyperlink>
      <w:r>
        <w:t xml:space="preserve"> применяются также для  многоквартирных  домов,</w:t>
      </w:r>
    </w:p>
    <w:p w:rsidR="004321D8" w:rsidRDefault="004321D8">
      <w:pPr>
        <w:pStyle w:val="ConsPlusNonformat"/>
        <w:jc w:val="both"/>
      </w:pPr>
      <w:r>
        <w:lastRenderedPageBreak/>
        <w:t xml:space="preserve">                 переведенных из категории общежитий, в которых сохранилась</w:t>
      </w:r>
    </w:p>
    <w:p w:rsidR="004321D8" w:rsidRDefault="004321D8">
      <w:pPr>
        <w:pStyle w:val="ConsPlusNonformat"/>
        <w:jc w:val="both"/>
      </w:pPr>
      <w:r>
        <w:t xml:space="preserve">                 проектная    степень    благоустройства   и   оснащенность</w:t>
      </w:r>
    </w:p>
    <w:p w:rsidR="004321D8" w:rsidRDefault="004321D8">
      <w:pPr>
        <w:pStyle w:val="ConsPlusNonformat"/>
        <w:jc w:val="both"/>
      </w:pPr>
      <w:r>
        <w:t xml:space="preserve">                 водоразборными устройствами.</w:t>
      </w:r>
    </w:p>
    <w:p w:rsidR="004321D8" w:rsidRDefault="004321D8">
      <w:pPr>
        <w:sectPr w:rsidR="004321D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right"/>
        <w:outlineLvl w:val="0"/>
      </w:pPr>
      <w:r>
        <w:t>Приложение 2</w:t>
      </w:r>
    </w:p>
    <w:p w:rsidR="004321D8" w:rsidRDefault="004321D8">
      <w:pPr>
        <w:pStyle w:val="ConsPlusNormal"/>
        <w:jc w:val="right"/>
      </w:pPr>
      <w:r>
        <w:t>к Приказу</w:t>
      </w:r>
    </w:p>
    <w:p w:rsidR="004321D8" w:rsidRDefault="004321D8">
      <w:pPr>
        <w:pStyle w:val="ConsPlusNormal"/>
        <w:jc w:val="right"/>
      </w:pPr>
      <w:r>
        <w:t>министерства энергетики</w:t>
      </w:r>
    </w:p>
    <w:p w:rsidR="004321D8" w:rsidRDefault="004321D8">
      <w:pPr>
        <w:pStyle w:val="ConsPlusNormal"/>
        <w:jc w:val="right"/>
      </w:pPr>
      <w:r>
        <w:t>и жилищно-коммунального хозяйства</w:t>
      </w:r>
    </w:p>
    <w:p w:rsidR="004321D8" w:rsidRDefault="004321D8">
      <w:pPr>
        <w:pStyle w:val="ConsPlusNormal"/>
        <w:jc w:val="right"/>
      </w:pPr>
      <w:r>
        <w:t>Самарской области</w:t>
      </w:r>
    </w:p>
    <w:p w:rsidR="004321D8" w:rsidRDefault="004321D8">
      <w:pPr>
        <w:pStyle w:val="ConsPlusNormal"/>
        <w:jc w:val="right"/>
      </w:pPr>
      <w:r>
        <w:t>от 16 мая 2017 г. N 121</w:t>
      </w: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Title"/>
        <w:jc w:val="center"/>
      </w:pPr>
      <w:bookmarkStart w:id="4" w:name="P226"/>
      <w:bookmarkEnd w:id="4"/>
      <w:r>
        <w:t>НОРМАТИВЫ</w:t>
      </w:r>
    </w:p>
    <w:p w:rsidR="004321D8" w:rsidRDefault="004321D8">
      <w:pPr>
        <w:pStyle w:val="ConsPlusTitle"/>
        <w:jc w:val="center"/>
      </w:pPr>
      <w:r>
        <w:t>ПОТРЕБЛЕНИЯ КОММУНАЛЬНЫХ УСЛУГ ПО ХОЛОДНОМУ ВОДОСНАБЖЕНИЮ</w:t>
      </w:r>
    </w:p>
    <w:p w:rsidR="004321D8" w:rsidRDefault="004321D8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4321D8" w:rsidRDefault="004321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10"/>
        <w:gridCol w:w="1984"/>
        <w:gridCol w:w="1831"/>
        <w:gridCol w:w="1460"/>
        <w:gridCol w:w="1627"/>
      </w:tblGrid>
      <w:tr w:rsidR="004321D8">
        <w:tc>
          <w:tcPr>
            <w:tcW w:w="5949" w:type="dxa"/>
            <w:gridSpan w:val="4"/>
          </w:tcPr>
          <w:p w:rsidR="004321D8" w:rsidRDefault="004321D8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1460" w:type="dxa"/>
          </w:tcPr>
          <w:p w:rsidR="004321D8" w:rsidRDefault="004321D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4321D8">
        <w:tc>
          <w:tcPr>
            <w:tcW w:w="624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10" w:type="dxa"/>
            <w:vMerge w:val="restart"/>
          </w:tcPr>
          <w:p w:rsidR="004321D8" w:rsidRDefault="004321D8">
            <w:pPr>
              <w:pStyle w:val="ConsPlusNormal"/>
            </w:pPr>
            <w:r>
              <w:t>Полив земельного участка</w:t>
            </w:r>
          </w:p>
        </w:tc>
        <w:tc>
          <w:tcPr>
            <w:tcW w:w="3815" w:type="dxa"/>
            <w:gridSpan w:val="2"/>
          </w:tcPr>
          <w:p w:rsidR="004321D8" w:rsidRDefault="004321D8">
            <w:pPr>
              <w:pStyle w:val="ConsPlusNormal"/>
            </w:pPr>
            <w:r>
              <w:t>из водоразборного крана</w:t>
            </w:r>
          </w:p>
        </w:tc>
        <w:tc>
          <w:tcPr>
            <w:tcW w:w="1460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куб. метр в месяц на кв. метр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0,09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1510" w:type="dxa"/>
            <w:vMerge/>
          </w:tcPr>
          <w:p w:rsidR="004321D8" w:rsidRDefault="004321D8"/>
        </w:tc>
        <w:tc>
          <w:tcPr>
            <w:tcW w:w="3815" w:type="dxa"/>
            <w:gridSpan w:val="2"/>
          </w:tcPr>
          <w:p w:rsidR="004321D8" w:rsidRDefault="004321D8">
            <w:pPr>
              <w:pStyle w:val="ConsPlusNormal"/>
            </w:pPr>
            <w:r>
              <w:t>из водоразборных колонок (вручную)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0,05</w:t>
            </w:r>
          </w:p>
        </w:tc>
      </w:tr>
      <w:tr w:rsidR="004321D8">
        <w:tc>
          <w:tcPr>
            <w:tcW w:w="624" w:type="dxa"/>
          </w:tcPr>
          <w:p w:rsidR="004321D8" w:rsidRDefault="00432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Водоснабжение и приготовление пищи для сельскохозяйственных животных:</w:t>
            </w:r>
          </w:p>
        </w:tc>
        <w:tc>
          <w:tcPr>
            <w:tcW w:w="1460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</w:pPr>
          </w:p>
        </w:tc>
      </w:tr>
      <w:tr w:rsidR="004321D8">
        <w:tc>
          <w:tcPr>
            <w:tcW w:w="624" w:type="dxa"/>
            <w:vMerge w:val="restart"/>
          </w:tcPr>
          <w:p w:rsidR="004321D8" w:rsidRDefault="004321D8">
            <w:pPr>
              <w:pStyle w:val="ConsPlusNormal"/>
            </w:pPr>
          </w:p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Коровы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1,8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Телята в возрасте до 6 месяцев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0,55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Молодняк в возрасте от 6 до 18 месяцев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1,06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Свиньи на откорме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0,6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Овцы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0,24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Лошади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1,78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Козы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0,17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Кролики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0,048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Норки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0,036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Куры (мясных и яичных пород)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0,012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Индейки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0,015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Утки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0,024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Гуси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0,02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>Страусы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0,24</w:t>
            </w:r>
          </w:p>
        </w:tc>
      </w:tr>
      <w:tr w:rsidR="004321D8">
        <w:tc>
          <w:tcPr>
            <w:tcW w:w="624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94" w:type="dxa"/>
            <w:gridSpan w:val="2"/>
            <w:vMerge w:val="restart"/>
          </w:tcPr>
          <w:p w:rsidR="004321D8" w:rsidRDefault="004321D8">
            <w:pPr>
              <w:pStyle w:val="ConsPlusNormal"/>
            </w:pPr>
            <w:r>
              <w:t xml:space="preserve">Водоснабжение открытых (крытых) летних бассейнов различных типов </w:t>
            </w:r>
            <w:r>
              <w:lastRenderedPageBreak/>
              <w:t>и конструкций, а также бань, саун, закрытых бассейнов, примыкающих к жилому дому и (или) отдельно стоящих на общем с жилым домом земельном участке</w:t>
            </w:r>
          </w:p>
        </w:tc>
        <w:tc>
          <w:tcPr>
            <w:tcW w:w="1831" w:type="dxa"/>
          </w:tcPr>
          <w:p w:rsidR="004321D8" w:rsidRDefault="004321D8">
            <w:pPr>
              <w:pStyle w:val="ConsPlusNormal"/>
            </w:pPr>
            <w:r>
              <w:lastRenderedPageBreak/>
              <w:t xml:space="preserve">из водоразборного </w:t>
            </w:r>
            <w:r>
              <w:lastRenderedPageBreak/>
              <w:t>крана</w:t>
            </w:r>
          </w:p>
        </w:tc>
        <w:tc>
          <w:tcPr>
            <w:tcW w:w="1460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lastRenderedPageBreak/>
              <w:t xml:space="preserve">куб. метр в месяц на </w:t>
            </w:r>
            <w:r>
              <w:lastRenderedPageBreak/>
              <w:t>человека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lastRenderedPageBreak/>
              <w:t>1,6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3494" w:type="dxa"/>
            <w:gridSpan w:val="2"/>
            <w:vMerge/>
          </w:tcPr>
          <w:p w:rsidR="004321D8" w:rsidRDefault="004321D8"/>
        </w:tc>
        <w:tc>
          <w:tcPr>
            <w:tcW w:w="1831" w:type="dxa"/>
          </w:tcPr>
          <w:p w:rsidR="004321D8" w:rsidRDefault="004321D8">
            <w:pPr>
              <w:pStyle w:val="ConsPlusNormal"/>
            </w:pPr>
            <w:r>
              <w:t>из водоразборных колонок (вручную)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0,2</w:t>
            </w:r>
          </w:p>
        </w:tc>
      </w:tr>
      <w:tr w:rsidR="004321D8">
        <w:tc>
          <w:tcPr>
            <w:tcW w:w="624" w:type="dxa"/>
          </w:tcPr>
          <w:p w:rsidR="004321D8" w:rsidRDefault="00432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5" w:type="dxa"/>
            <w:gridSpan w:val="3"/>
          </w:tcPr>
          <w:p w:rsidR="004321D8" w:rsidRDefault="004321D8">
            <w:pPr>
              <w:pStyle w:val="ConsPlusNormal"/>
            </w:pPr>
            <w:r>
              <w:t xml:space="preserve">Водоснабжение иных надворных построек, в том числе гаража, теплиц (зимних садов), других объектов, за исключением построек, указанных в </w:t>
            </w:r>
            <w:hyperlink w:anchor="P284" w:history="1">
              <w:r>
                <w:rPr>
                  <w:color w:val="0000FF"/>
                </w:rPr>
                <w:t>п. 5</w:t>
              </w:r>
            </w:hyperlink>
            <w:r>
              <w:t xml:space="preserve"> и </w:t>
            </w:r>
            <w:hyperlink w:anchor="P291" w:history="1">
              <w:r>
                <w:rPr>
                  <w:color w:val="0000FF"/>
                </w:rPr>
                <w:t>п. 6</w:t>
              </w:r>
            </w:hyperlink>
          </w:p>
        </w:tc>
        <w:tc>
          <w:tcPr>
            <w:tcW w:w="1460" w:type="dxa"/>
          </w:tcPr>
          <w:p w:rsidR="004321D8" w:rsidRDefault="004321D8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0,34</w:t>
            </w:r>
          </w:p>
        </w:tc>
      </w:tr>
      <w:tr w:rsidR="004321D8">
        <w:tc>
          <w:tcPr>
            <w:tcW w:w="624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bookmarkStart w:id="5" w:name="P284"/>
            <w:bookmarkEnd w:id="5"/>
            <w:r>
              <w:t>5.</w:t>
            </w:r>
          </w:p>
        </w:tc>
        <w:tc>
          <w:tcPr>
            <w:tcW w:w="3494" w:type="dxa"/>
            <w:gridSpan w:val="2"/>
            <w:vMerge w:val="restart"/>
          </w:tcPr>
          <w:p w:rsidR="004321D8" w:rsidRDefault="004321D8">
            <w:pPr>
              <w:pStyle w:val="ConsPlusNormal"/>
            </w:pPr>
            <w:r>
              <w:t>Полив теплиц, парников (зимних садов) круглогодичного использования суммарной площадью более 10 кв. метров</w:t>
            </w:r>
          </w:p>
        </w:tc>
        <w:tc>
          <w:tcPr>
            <w:tcW w:w="1831" w:type="dxa"/>
          </w:tcPr>
          <w:p w:rsidR="004321D8" w:rsidRDefault="004321D8">
            <w:pPr>
              <w:pStyle w:val="ConsPlusNormal"/>
            </w:pPr>
            <w:r>
              <w:t>из водоразборного крана</w:t>
            </w:r>
          </w:p>
        </w:tc>
        <w:tc>
          <w:tcPr>
            <w:tcW w:w="1460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куб. метр в месяц на кв. метр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0,09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3494" w:type="dxa"/>
            <w:gridSpan w:val="2"/>
            <w:vMerge/>
          </w:tcPr>
          <w:p w:rsidR="004321D8" w:rsidRDefault="004321D8"/>
        </w:tc>
        <w:tc>
          <w:tcPr>
            <w:tcW w:w="1831" w:type="dxa"/>
          </w:tcPr>
          <w:p w:rsidR="004321D8" w:rsidRDefault="004321D8">
            <w:pPr>
              <w:pStyle w:val="ConsPlusNormal"/>
            </w:pPr>
            <w:r>
              <w:t>из водоразборных колонок (вручную)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0,05</w:t>
            </w:r>
          </w:p>
        </w:tc>
      </w:tr>
      <w:tr w:rsidR="004321D8">
        <w:tc>
          <w:tcPr>
            <w:tcW w:w="624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bookmarkStart w:id="6" w:name="P291"/>
            <w:bookmarkEnd w:id="6"/>
            <w:r>
              <w:t>6.</w:t>
            </w:r>
          </w:p>
        </w:tc>
        <w:tc>
          <w:tcPr>
            <w:tcW w:w="3494" w:type="dxa"/>
            <w:gridSpan w:val="2"/>
            <w:vMerge w:val="restart"/>
          </w:tcPr>
          <w:p w:rsidR="004321D8" w:rsidRDefault="004321D8">
            <w:pPr>
              <w:pStyle w:val="ConsPlusNormal"/>
            </w:pPr>
            <w:r>
              <w:t>Полив теплиц, парников при использовании в теплый период года суммарной площадью более 10 кв. метров</w:t>
            </w:r>
          </w:p>
        </w:tc>
        <w:tc>
          <w:tcPr>
            <w:tcW w:w="1831" w:type="dxa"/>
          </w:tcPr>
          <w:p w:rsidR="004321D8" w:rsidRDefault="004321D8">
            <w:pPr>
              <w:pStyle w:val="ConsPlusNormal"/>
            </w:pPr>
            <w:r>
              <w:t>из водоразборного крана</w:t>
            </w:r>
          </w:p>
        </w:tc>
        <w:tc>
          <w:tcPr>
            <w:tcW w:w="1460" w:type="dxa"/>
            <w:vMerge w:val="restart"/>
          </w:tcPr>
          <w:p w:rsidR="004321D8" w:rsidRDefault="004321D8">
            <w:pPr>
              <w:pStyle w:val="ConsPlusNormal"/>
              <w:jc w:val="center"/>
            </w:pPr>
            <w:r>
              <w:t>куб. метр в месяц на кв. метр</w:t>
            </w:r>
          </w:p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0,27</w:t>
            </w:r>
          </w:p>
        </w:tc>
      </w:tr>
      <w:tr w:rsidR="004321D8">
        <w:tc>
          <w:tcPr>
            <w:tcW w:w="624" w:type="dxa"/>
            <w:vMerge/>
          </w:tcPr>
          <w:p w:rsidR="004321D8" w:rsidRDefault="004321D8"/>
        </w:tc>
        <w:tc>
          <w:tcPr>
            <w:tcW w:w="3494" w:type="dxa"/>
            <w:gridSpan w:val="2"/>
            <w:vMerge/>
          </w:tcPr>
          <w:p w:rsidR="004321D8" w:rsidRDefault="004321D8"/>
        </w:tc>
        <w:tc>
          <w:tcPr>
            <w:tcW w:w="1831" w:type="dxa"/>
          </w:tcPr>
          <w:p w:rsidR="004321D8" w:rsidRDefault="004321D8">
            <w:pPr>
              <w:pStyle w:val="ConsPlusNormal"/>
            </w:pPr>
            <w:r>
              <w:t>из водоразборных колонок (вручную)</w:t>
            </w:r>
          </w:p>
        </w:tc>
        <w:tc>
          <w:tcPr>
            <w:tcW w:w="1460" w:type="dxa"/>
            <w:vMerge/>
          </w:tcPr>
          <w:p w:rsidR="004321D8" w:rsidRDefault="004321D8"/>
        </w:tc>
        <w:tc>
          <w:tcPr>
            <w:tcW w:w="1627" w:type="dxa"/>
          </w:tcPr>
          <w:p w:rsidR="004321D8" w:rsidRDefault="004321D8">
            <w:pPr>
              <w:pStyle w:val="ConsPlusNormal"/>
              <w:jc w:val="center"/>
            </w:pPr>
            <w:r>
              <w:t>0,15</w:t>
            </w:r>
          </w:p>
        </w:tc>
      </w:tr>
    </w:tbl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ind w:firstLine="540"/>
        <w:jc w:val="both"/>
      </w:pPr>
      <w:r>
        <w:t>Примечание: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В расчете нормативов принят период использования холодной воды для водоснабжения: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- полив земельного участка - с 1 мая по 31 августа;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- бани (сауны) - круглый год;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- открытых (крытых) летних бассейнов различных типов и конструкций - с 1 июня по 31 августа;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- закрытого бассейна, расположенного в жилом доме (части жилого дома), и примыкающих к нему и (или) отдельно стоящих на общем с жилым домом (частью жилого дома) земельном участке надворных построек - круглый год;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- полив теплиц, парников (зимних садов) круглогодичного использования площадью более 10 кв. метров - круглый год;</w:t>
      </w:r>
    </w:p>
    <w:p w:rsidR="004321D8" w:rsidRDefault="004321D8">
      <w:pPr>
        <w:pStyle w:val="ConsPlusNormal"/>
        <w:spacing w:before="220"/>
        <w:ind w:firstLine="540"/>
        <w:jc w:val="both"/>
      </w:pPr>
      <w:r>
        <w:t>- полив теплиц, парников, используемых в теплый период года, площадью более 10 кв. метров - с 1 мая по 31 августа.</w:t>
      </w: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jc w:val="both"/>
      </w:pPr>
    </w:p>
    <w:p w:rsidR="004321D8" w:rsidRDefault="004321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4F93" w:rsidRDefault="00B64F93"/>
    <w:sectPr w:rsidR="00B64F93" w:rsidSect="004701B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D8"/>
    <w:rsid w:val="004321D8"/>
    <w:rsid w:val="00B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1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2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2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1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2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2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2F16EE4577D8A2AC40B7D3C825C68FF35088854A14F1B5345F224AC696E8258AB10583E11275CB2DC7B0CF0AS5NEK" TargetMode="External"/><Relationship Id="rId13" Type="http://schemas.openxmlformats.org/officeDocument/2006/relationships/hyperlink" Target="consultantplus://offline/ref=E12F16EE4577D8A2AC40A9DEDE499A87F75CDF8B431FF2E568007917919FE272DFFE04CDA51B6ACA2DDEBAC600031080D192308A5059D74366007ES8N6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2F16EE4577D8A2AC40B7D3C825C68FF25588804216F1B5345F224AC696E8258AB10583E11275CB2DC7B0CF0AS5NEK" TargetMode="External"/><Relationship Id="rId12" Type="http://schemas.openxmlformats.org/officeDocument/2006/relationships/hyperlink" Target="consultantplus://offline/ref=E12F16EE4577D8A2AC40A9DEDE499A87F75CDF8B4212FAE06F007917919FE272DFFE04CDA51B6ACA2DD9B3CF00031080D192308A5059D74366007ES8N6K" TargetMode="External"/><Relationship Id="rId17" Type="http://schemas.openxmlformats.org/officeDocument/2006/relationships/hyperlink" Target="consultantplus://offline/ref=E12F16EE4577D8A2AC40A9DEDE499A87F75CDF8B4C12F2E06E007917919FE272DFFE04DFA54366CA29C7B3CF155541C5S8N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2F16EE4577D8A2AC40A9DEDE499A87F75CDF8B4312FCE66A007917919FE272DFFE04DFA54366CA29C7B3CF155541C5S8N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2F16EE4577D8A2AC40B7D3C825C68FF25481874B1FF1B5345F224AC696E82598B15D88E11E609E7C9DE7C20B535FC58481328E4FS5N1K" TargetMode="External"/><Relationship Id="rId11" Type="http://schemas.openxmlformats.org/officeDocument/2006/relationships/hyperlink" Target="consultantplus://offline/ref=E12F16EE4577D8A2AC40A9DEDE499A87F75CDF8B4212FAE06F007917919FE272DFFE04CDA51B6ACA2DD9B2C700031080D192308A5059D74366007ES8N6K" TargetMode="External"/><Relationship Id="rId5" Type="http://schemas.openxmlformats.org/officeDocument/2006/relationships/hyperlink" Target="consultantplus://offline/ref=E12F16EE4577D8A2AC40A9DEDE499A87F75CDF8B4212FAE06F007917919FE272DFFE04CDA51B6ACA2DD9B2CA00031080D192308A5059D74366007ES8N6K" TargetMode="External"/><Relationship Id="rId15" Type="http://schemas.openxmlformats.org/officeDocument/2006/relationships/hyperlink" Target="consultantplus://offline/ref=E12F16EE4577D8A2AC40A9DEDE499A87F75CDF8B4314FCE36E007917919FE272DFFE04CDA51B6ACA2DDFB0CD00031080D192308A5059D74366007ES8N6K" TargetMode="External"/><Relationship Id="rId10" Type="http://schemas.openxmlformats.org/officeDocument/2006/relationships/hyperlink" Target="consultantplus://offline/ref=E12F16EE4577D8A2AC40A9DEDE499A87F75CDF8B4A16FEE1690A241D99C6EE70D8F15BDAA25266CB2DD9B0CC0C5C1595C0CA3D8E4A46D65D7A027F8ES4NF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2F16EE4577D8A2AC40B7D3C825C68FF3568187431FF1B5345F224AC696E8258AB10583E11275CB2DC7B0CF0AS5NEK" TargetMode="External"/><Relationship Id="rId14" Type="http://schemas.openxmlformats.org/officeDocument/2006/relationships/hyperlink" Target="consultantplus://offline/ref=E12F16EE4577D8A2AC40A9DEDE499A87F75CDF8B4314FCE36E007917919FE272DFFE04DFA54366CA29C7B3CF155541C5S8N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10156</Characters>
  <Application>Microsoft Office Word</Application>
  <DocSecurity>0</DocSecurity>
  <Lines>84</Lines>
  <Paragraphs>23</Paragraphs>
  <ScaleCrop>false</ScaleCrop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osapunenkova</dc:creator>
  <cp:lastModifiedBy>osapunenkova</cp:lastModifiedBy>
  <cp:revision>1</cp:revision>
  <dcterms:created xsi:type="dcterms:W3CDTF">2019-10-04T10:13:00Z</dcterms:created>
  <dcterms:modified xsi:type="dcterms:W3CDTF">2019-10-04T10:14:00Z</dcterms:modified>
</cp:coreProperties>
</file>